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4542CB" w:rsidRPr="008C4F53" w:rsidP="002D2E01">
      <w:pPr>
        <w:spacing w:before="0"/>
        <w:jc w:val="both"/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</w:rPr>
      </w:pPr>
      <w:r w:rsidRPr="008C4F53">
        <w:rPr>
          <w:rFonts w:ascii="Arial" w:hAnsi="Arial" w:cs="Arial"/>
          <w:b/>
          <w:sz w:val="28"/>
        </w:rPr>
        <w:t>Indikátory vodní eroze půdy při pěstování kukuřice</w:t>
      </w:r>
      <w:r w:rsidRPr="008C4F53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</w:rPr>
        <w:t xml:space="preserve"> </w:t>
      </w:r>
    </w:p>
    <w:p w:rsidR="004542CB" w:rsidRPr="008C4F53" w:rsidP="002D2E01">
      <w:pPr>
        <w:jc w:val="both"/>
        <w:rPr>
          <w:rFonts w:ascii="Arial" w:hAnsi="Arial" w:cs="Arial"/>
          <w:b/>
          <w:sz w:val="28"/>
        </w:rPr>
      </w:pPr>
      <w:r w:rsidRPr="008C4F53">
        <w:rPr>
          <w:rFonts w:ascii="Arial" w:hAnsi="Arial" w:cs="Arial"/>
          <w:b/>
          <w:bCs/>
          <w:color w:val="000000"/>
          <w:sz w:val="28"/>
          <w:szCs w:val="20"/>
        </w:rPr>
        <w:t>Hůla J., Novák P., Kovaříček P., Staněk L.</w:t>
      </w:r>
      <w:r w:rsidRPr="008C4F53">
        <w:rPr>
          <w:rFonts w:ascii="Arial" w:hAnsi="Arial" w:cs="Arial"/>
          <w:b/>
          <w:sz w:val="28"/>
        </w:rPr>
        <w:t xml:space="preserve"> </w:t>
      </w:r>
    </w:p>
    <w:p w:rsidR="002D2E01" w:rsidRPr="008C4F53" w:rsidP="002D2E01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8C4F53">
        <w:rPr>
          <w:rFonts w:ascii="Arial" w:hAnsi="Arial" w:cs="Arial"/>
          <w:bCs/>
          <w:color w:val="000000"/>
          <w:sz w:val="24"/>
          <w:szCs w:val="24"/>
        </w:rPr>
        <w:t>Hůla J., Novák P., Kovaříček P., Staněk L.</w:t>
      </w:r>
      <w:r w:rsidRPr="008C4F53">
        <w:rPr>
          <w:rFonts w:ascii="Arial" w:hAnsi="Arial" w:cs="Arial"/>
          <w:sz w:val="24"/>
          <w:szCs w:val="24"/>
        </w:rPr>
        <w:t xml:space="preserve"> (2011): Indikátory vodní eroze půdy při pěstování kukuřice</w:t>
      </w:r>
      <w:r w:rsidRPr="008C4F53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. </w:t>
      </w:r>
      <w:r w:rsidRPr="008C4F53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Mechanizace zemědělství – zvláštní vydání.</w:t>
      </w:r>
    </w:p>
    <w:p w:rsidR="002D2E01" w:rsidRPr="00CF6A31" w:rsidP="002D2E01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F6A31">
        <w:rPr>
          <w:rFonts w:ascii="Arial" w:hAnsi="Arial" w:cs="Arial"/>
          <w:b/>
          <w:sz w:val="24"/>
          <w:szCs w:val="24"/>
          <w:shd w:val="clear" w:color="auto" w:fill="FFFFFF"/>
        </w:rPr>
        <w:t xml:space="preserve">Klíčová slova: </w:t>
      </w:r>
      <w:r w:rsidRPr="00CF6A31">
        <w:rPr>
          <w:rFonts w:ascii="Arial" w:hAnsi="Arial" w:cs="Arial"/>
          <w:sz w:val="24"/>
          <w:szCs w:val="24"/>
          <w:shd w:val="clear" w:color="auto" w:fill="FFFFFF"/>
        </w:rPr>
        <w:t>vodní eroze, orba</w:t>
      </w:r>
    </w:p>
    <w:p w:rsidR="00CD5438" w:rsidRPr="00CF6A31" w:rsidP="00CD543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F6A31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Pr="00CF6A31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CF6A31">
        <w:rPr>
          <w:rFonts w:ascii="Arial" w:hAnsi="Arial" w:cs="Arial"/>
        </w:rPr>
        <w:t xml:space="preserve"> </w:t>
      </w:r>
      <w:r w:rsidRPr="008C4F53">
        <w:rPr>
          <w:rFonts w:ascii="Arial" w:hAnsi="Arial" w:cs="Arial"/>
          <w:sz w:val="24"/>
          <w:szCs w:val="24"/>
          <w:shd w:val="clear" w:color="auto" w:fill="FFFFFF"/>
        </w:rPr>
        <w:t>http://www.vuzt.cz/svt/vuzt/publ/P2011/018.PDF</w:t>
      </w:r>
    </w:p>
    <w:p w:rsidR="00A64131" w:rsidRPr="00CF6A31" w:rsidP="00A6413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  <w:color w:val="000000"/>
          <w:sz w:val="24"/>
          <w:szCs w:val="20"/>
        </w:rPr>
      </w:pPr>
      <w:r w:rsidRPr="00CF6A31">
        <w:rPr>
          <w:rFonts w:ascii="Arial" w:hAnsi="Arial" w:cs="Arial"/>
          <w:bCs/>
          <w:color w:val="000000"/>
          <w:sz w:val="24"/>
          <w:szCs w:val="20"/>
        </w:rPr>
        <w:t xml:space="preserve">Článek shrnuje výsledky polního pokusu se 6 variantami obrábění půdy a setí při kultivaci kukuřice a ovsa. </w:t>
      </w:r>
      <w:r w:rsidRPr="00CF6A31" w:rsidR="008C4F53">
        <w:rPr>
          <w:rFonts w:ascii="Arial" w:hAnsi="Arial" w:cs="Arial"/>
          <w:bCs/>
          <w:color w:val="000000"/>
          <w:sz w:val="24"/>
          <w:szCs w:val="20"/>
        </w:rPr>
        <w:t xml:space="preserve">Výsledky poukazují na význam </w:t>
      </w:r>
      <w:r w:rsidRPr="00CF6A31" w:rsidR="008C4F53">
        <w:rPr>
          <w:rFonts w:ascii="Arial" w:hAnsi="Arial" w:cs="Arial"/>
          <w:bCs/>
          <w:color w:val="000000"/>
          <w:sz w:val="24"/>
          <w:szCs w:val="20"/>
        </w:rPr>
        <w:t>půdoochranné</w:t>
      </w:r>
      <w:r w:rsidRPr="00CF6A31" w:rsidR="008C4F53">
        <w:rPr>
          <w:rFonts w:ascii="Arial" w:hAnsi="Arial" w:cs="Arial"/>
          <w:bCs/>
          <w:color w:val="000000"/>
          <w:sz w:val="24"/>
          <w:szCs w:val="20"/>
        </w:rPr>
        <w:t xml:space="preserve"> technologie při zpracování půdy a setí kukuřice pro snížení vodní eroze. Škodlivý vliv vodní eroze se totiž projevil i v období, kdy rostliny kukuřice již zčásti zakrývaly povrch půdy. Výsledky jsou podpůrným argumentem pro využívání pěstitelských technologií pro kukuřici, které nesou znaky </w:t>
      </w:r>
      <w:r w:rsidRPr="00CF6A31" w:rsidR="008C4F53">
        <w:rPr>
          <w:rFonts w:ascii="Arial" w:hAnsi="Arial" w:cs="Arial"/>
          <w:bCs/>
          <w:color w:val="000000"/>
          <w:sz w:val="24"/>
          <w:szCs w:val="20"/>
        </w:rPr>
        <w:t>půdoochranných</w:t>
      </w:r>
      <w:r w:rsidRPr="00CF6A31" w:rsidR="008C4F53">
        <w:rPr>
          <w:rFonts w:ascii="Arial" w:hAnsi="Arial" w:cs="Arial"/>
          <w:bCs/>
          <w:color w:val="000000"/>
          <w:sz w:val="24"/>
          <w:szCs w:val="20"/>
        </w:rPr>
        <w:t xml:space="preserve"> technologií.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 xml:space="preserve">Kontrolní varianta je bez plodin na hlinitém písku s průměrným sklonem 5,4 stupňů. Stanovoval se odtok vody a ztráty půdy během intenzivních dešťů v období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 xml:space="preserve">jednoho měsíce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 xml:space="preserve">od 20.7 do 20.8 2010. V případě konvenčního zpracování půdy a s výsevem kukuřice do zorané půdy byla zjištěna vyšší ztráta půdy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(přibližně 2100 kg. ha</w:t>
      </w:r>
      <w:r w:rsidRPr="00CF6A31">
        <w:rPr>
          <w:rFonts w:ascii="Arial" w:hAnsi="Arial" w:cs="Arial"/>
          <w:bCs/>
          <w:color w:val="000000"/>
          <w:sz w:val="24"/>
          <w:szCs w:val="20"/>
          <w:vertAlign w:val="superscript"/>
        </w:rPr>
        <w:t>-1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 xml:space="preserve"> a rok)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vodní erozí než ve variantách s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 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minimalizací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 xml:space="preserve"> (&lt; 1000 kg. ha</w:t>
      </w:r>
      <w:r w:rsidRPr="00CF6A31">
        <w:rPr>
          <w:rFonts w:ascii="Arial" w:hAnsi="Arial" w:cs="Arial"/>
          <w:bCs/>
          <w:color w:val="000000"/>
          <w:sz w:val="24"/>
          <w:szCs w:val="20"/>
          <w:vertAlign w:val="superscript"/>
        </w:rPr>
        <w:t>-1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 xml:space="preserve"> a rok)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 xml:space="preserve">. </w:t>
      </w:r>
      <w:r w:rsidRPr="00CF6A31" w:rsidR="00F74938">
        <w:rPr>
          <w:rFonts w:ascii="Arial" w:hAnsi="Arial" w:cs="Arial"/>
          <w:bCs/>
          <w:color w:val="000000"/>
          <w:sz w:val="24"/>
          <w:szCs w:val="20"/>
        </w:rPr>
        <w:t>Přičemž v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 xml:space="preserve">arianty </w:t>
      </w:r>
      <w:r w:rsidRPr="00CF6A31" w:rsidR="00F74938">
        <w:rPr>
          <w:rFonts w:ascii="Arial" w:hAnsi="Arial" w:cs="Arial"/>
          <w:bCs/>
          <w:color w:val="000000"/>
          <w:sz w:val="24"/>
          <w:szCs w:val="20"/>
        </w:rPr>
        <w:t>bez orby byly</w:t>
      </w:r>
      <w:r w:rsidRPr="00CF6A31" w:rsidR="00F74938">
        <w:rPr>
          <w:rFonts w:ascii="Arial" w:hAnsi="Arial" w:cs="Arial"/>
        </w:rPr>
        <w:t xml:space="preserve">: </w:t>
      </w:r>
    </w:p>
    <w:p w:rsidR="00A64131" w:rsidRPr="00CF6A31" w:rsidP="00F749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  <w:color w:val="000000"/>
          <w:sz w:val="24"/>
          <w:szCs w:val="20"/>
        </w:rPr>
      </w:pPr>
      <w:r w:rsidRPr="00CF6A31">
        <w:rPr>
          <w:rFonts w:ascii="Arial" w:hAnsi="Arial" w:cs="Arial"/>
          <w:bCs/>
          <w:color w:val="000000"/>
          <w:sz w:val="24"/>
          <w:szCs w:val="20"/>
        </w:rPr>
        <w:t>kukuřice</w:t>
      </w:r>
      <w:r w:rsidRPr="00CF6A31" w:rsidR="00F74938">
        <w:rPr>
          <w:rFonts w:ascii="Arial" w:hAnsi="Arial" w:cs="Arial"/>
          <w:bCs/>
          <w:color w:val="000000"/>
          <w:sz w:val="24"/>
          <w:szCs w:val="20"/>
        </w:rPr>
        <w:t xml:space="preserve">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bez</w:t>
      </w:r>
      <w:r w:rsidRPr="00CF6A31" w:rsidR="00F74938">
        <w:rPr>
          <w:rFonts w:ascii="Arial" w:hAnsi="Arial" w:cs="Arial"/>
          <w:bCs/>
          <w:color w:val="000000"/>
          <w:sz w:val="24"/>
          <w:szCs w:val="20"/>
        </w:rPr>
        <w:t xml:space="preserve">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ochranné</w:t>
      </w:r>
      <w:r w:rsidRPr="00CF6A31" w:rsidR="00F74938">
        <w:rPr>
          <w:rFonts w:ascii="Arial" w:hAnsi="Arial" w:cs="Arial"/>
          <w:bCs/>
          <w:color w:val="000000"/>
          <w:sz w:val="24"/>
          <w:szCs w:val="20"/>
        </w:rPr>
        <w:t xml:space="preserve">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podplodiny,</w:t>
      </w:r>
      <w:r w:rsidRPr="00CF6A31" w:rsidR="00F74938">
        <w:rPr>
          <w:rFonts w:ascii="Arial" w:hAnsi="Arial" w:cs="Arial"/>
          <w:bCs/>
          <w:color w:val="000000"/>
          <w:sz w:val="24"/>
          <w:szCs w:val="20"/>
        </w:rPr>
        <w:t xml:space="preserve">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s</w:t>
      </w:r>
      <w:r w:rsidRPr="00CF6A31" w:rsidR="00F74938">
        <w:rPr>
          <w:rFonts w:ascii="Arial" w:hAnsi="Arial" w:cs="Arial"/>
          <w:bCs/>
          <w:color w:val="000000"/>
          <w:sz w:val="24"/>
          <w:szCs w:val="20"/>
        </w:rPr>
        <w:t xml:space="preserve">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jarní</w:t>
      </w:r>
      <w:r w:rsidRPr="00CF6A31" w:rsidR="00F74938">
        <w:rPr>
          <w:rFonts w:ascii="Arial" w:hAnsi="Arial" w:cs="Arial"/>
          <w:bCs/>
          <w:color w:val="000000"/>
          <w:sz w:val="24"/>
          <w:szCs w:val="20"/>
        </w:rPr>
        <w:t xml:space="preserve">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předseťovou přípravou</w:t>
      </w:r>
      <w:r w:rsidRPr="00CF6A31" w:rsidR="00F74938">
        <w:rPr>
          <w:rFonts w:ascii="Arial" w:hAnsi="Arial" w:cs="Arial"/>
          <w:bCs/>
          <w:color w:val="000000"/>
          <w:sz w:val="24"/>
          <w:szCs w:val="20"/>
        </w:rPr>
        <w:t xml:space="preserve">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půdy – podmítka</w:t>
      </w:r>
      <w:r w:rsidRPr="00CF6A31" w:rsidR="00F74938">
        <w:rPr>
          <w:rFonts w:ascii="Arial" w:hAnsi="Arial" w:cs="Arial"/>
          <w:bCs/>
          <w:color w:val="000000"/>
          <w:sz w:val="24"/>
          <w:szCs w:val="20"/>
        </w:rPr>
        <w:t xml:space="preserve">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po</w:t>
      </w:r>
      <w:r w:rsidRPr="00CF6A31" w:rsidR="00F74938">
        <w:rPr>
          <w:rFonts w:ascii="Arial" w:hAnsi="Arial" w:cs="Arial"/>
          <w:bCs/>
          <w:color w:val="000000"/>
          <w:sz w:val="24"/>
          <w:szCs w:val="20"/>
        </w:rPr>
        <w:t xml:space="preserve">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sklizni</w:t>
      </w:r>
      <w:r w:rsidRPr="00CF6A31" w:rsidR="00F74938">
        <w:rPr>
          <w:rFonts w:ascii="Arial" w:hAnsi="Arial" w:cs="Arial"/>
          <w:bCs/>
          <w:color w:val="000000"/>
          <w:sz w:val="24"/>
          <w:szCs w:val="20"/>
        </w:rPr>
        <w:t xml:space="preserve">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předplodiny</w:t>
      </w:r>
      <w:r w:rsidRPr="00CF6A31" w:rsidR="00F74938">
        <w:rPr>
          <w:rFonts w:ascii="Arial" w:hAnsi="Arial" w:cs="Arial"/>
          <w:bCs/>
          <w:color w:val="000000"/>
          <w:sz w:val="24"/>
          <w:szCs w:val="20"/>
        </w:rPr>
        <w:t xml:space="preserve">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talířovým</w:t>
      </w:r>
      <w:r w:rsidRPr="00CF6A31" w:rsidR="00F74938">
        <w:rPr>
          <w:rFonts w:ascii="Arial" w:hAnsi="Arial" w:cs="Arial"/>
          <w:bCs/>
          <w:color w:val="000000"/>
          <w:sz w:val="24"/>
          <w:szCs w:val="20"/>
        </w:rPr>
        <w:t xml:space="preserve">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kypřičem,</w:t>
      </w:r>
      <w:r w:rsidRPr="00CF6A31" w:rsidR="00F74938">
        <w:rPr>
          <w:rFonts w:ascii="Arial" w:hAnsi="Arial" w:cs="Arial"/>
          <w:bCs/>
          <w:color w:val="000000"/>
          <w:sz w:val="24"/>
          <w:szCs w:val="20"/>
        </w:rPr>
        <w:t xml:space="preserve">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na</w:t>
      </w:r>
      <w:r w:rsidRPr="00CF6A31" w:rsidR="00F74938">
        <w:rPr>
          <w:rFonts w:ascii="Arial" w:hAnsi="Arial" w:cs="Arial"/>
          <w:bCs/>
          <w:color w:val="000000"/>
          <w:sz w:val="24"/>
          <w:szCs w:val="20"/>
        </w:rPr>
        <w:t xml:space="preserve">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jaře</w:t>
      </w:r>
      <w:r w:rsidRPr="00CF6A31" w:rsidR="00F74938">
        <w:rPr>
          <w:rFonts w:ascii="Arial" w:hAnsi="Arial" w:cs="Arial"/>
          <w:bCs/>
          <w:color w:val="000000"/>
          <w:sz w:val="24"/>
          <w:szCs w:val="20"/>
        </w:rPr>
        <w:t xml:space="preserve">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 xml:space="preserve">zpracování půdy radličkovým kypřičem do hloubky 0,10 m, setí kukuřice. </w:t>
      </w:r>
    </w:p>
    <w:p w:rsidR="00A64131" w:rsidRPr="00CF6A31" w:rsidP="00F749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  <w:color w:val="000000"/>
          <w:sz w:val="24"/>
          <w:szCs w:val="20"/>
        </w:rPr>
      </w:pPr>
      <w:r w:rsidRPr="00CF6A31">
        <w:rPr>
          <w:rFonts w:ascii="Arial" w:hAnsi="Arial" w:cs="Arial"/>
          <w:bCs/>
          <w:color w:val="000000"/>
          <w:sz w:val="24"/>
          <w:szCs w:val="20"/>
        </w:rPr>
        <w:t>oves setý (hlavní plodina) - podmítka po sklizni předplodiny, na jaře zasetí ovsa.</w:t>
      </w:r>
    </w:p>
    <w:p w:rsidR="00A64131" w:rsidRPr="00CF6A31" w:rsidP="00F749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  <w:color w:val="000000"/>
          <w:sz w:val="24"/>
          <w:szCs w:val="20"/>
        </w:rPr>
      </w:pPr>
      <w:r w:rsidRPr="00CF6A31">
        <w:rPr>
          <w:rFonts w:ascii="Arial" w:hAnsi="Arial" w:cs="Arial"/>
          <w:bCs/>
          <w:color w:val="000000"/>
          <w:sz w:val="24"/>
          <w:szCs w:val="20"/>
        </w:rPr>
        <w:t>kukuřice</w:t>
      </w:r>
      <w:r w:rsidRPr="00CF6A31" w:rsidR="00F74938">
        <w:rPr>
          <w:rFonts w:ascii="Arial" w:hAnsi="Arial" w:cs="Arial"/>
          <w:bCs/>
          <w:color w:val="000000"/>
          <w:sz w:val="24"/>
          <w:szCs w:val="20"/>
        </w:rPr>
        <w:t xml:space="preserve">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bez</w:t>
      </w:r>
      <w:r w:rsidRPr="00CF6A31" w:rsidR="00F74938">
        <w:rPr>
          <w:rFonts w:ascii="Arial" w:hAnsi="Arial" w:cs="Arial"/>
          <w:bCs/>
          <w:color w:val="000000"/>
          <w:sz w:val="24"/>
          <w:szCs w:val="20"/>
        </w:rPr>
        <w:t xml:space="preserve">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ochranné</w:t>
      </w:r>
      <w:r w:rsidRPr="00CF6A31" w:rsidR="00F74938">
        <w:rPr>
          <w:rFonts w:ascii="Arial" w:hAnsi="Arial" w:cs="Arial"/>
          <w:bCs/>
          <w:color w:val="000000"/>
          <w:sz w:val="24"/>
          <w:szCs w:val="20"/>
        </w:rPr>
        <w:t xml:space="preserve">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podplodiny,</w:t>
      </w:r>
      <w:r w:rsidRPr="00CF6A31" w:rsidR="00F74938">
        <w:rPr>
          <w:rFonts w:ascii="Arial" w:hAnsi="Arial" w:cs="Arial"/>
          <w:bCs/>
          <w:color w:val="000000"/>
          <w:sz w:val="24"/>
          <w:szCs w:val="20"/>
        </w:rPr>
        <w:t xml:space="preserve">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bez</w:t>
      </w:r>
      <w:r w:rsidRPr="00CF6A31" w:rsidR="00F74938">
        <w:rPr>
          <w:rFonts w:ascii="Arial" w:hAnsi="Arial" w:cs="Arial"/>
          <w:bCs/>
          <w:color w:val="000000"/>
          <w:sz w:val="24"/>
          <w:szCs w:val="20"/>
        </w:rPr>
        <w:t xml:space="preserve">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jarní</w:t>
      </w:r>
      <w:r w:rsidRPr="00CF6A31" w:rsidR="00F74938">
        <w:rPr>
          <w:rFonts w:ascii="Arial" w:hAnsi="Arial" w:cs="Arial"/>
          <w:bCs/>
          <w:color w:val="000000"/>
          <w:sz w:val="24"/>
          <w:szCs w:val="20"/>
        </w:rPr>
        <w:t xml:space="preserve">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předseťové přípravy půdy - podmítka po sklizni předplodiny tal</w:t>
      </w:r>
      <w:r w:rsidRPr="00CF6A31" w:rsidR="00F74938">
        <w:rPr>
          <w:rFonts w:ascii="Arial" w:hAnsi="Arial" w:cs="Arial"/>
          <w:bCs/>
          <w:color w:val="000000"/>
          <w:sz w:val="24"/>
          <w:szCs w:val="20"/>
        </w:rPr>
        <w:t xml:space="preserve">ířovým kypřičem na jaře zasetí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kukuřice.</w:t>
      </w:r>
    </w:p>
    <w:p w:rsidR="004C6C8A" w:rsidRPr="00CF6A31" w:rsidP="002D2E0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  <w:color w:val="000000"/>
          <w:sz w:val="24"/>
          <w:szCs w:val="20"/>
        </w:rPr>
      </w:pPr>
      <w:r w:rsidRPr="00CF6A31">
        <w:rPr>
          <w:rFonts w:ascii="Arial" w:hAnsi="Arial" w:cs="Arial"/>
          <w:bCs/>
          <w:color w:val="000000"/>
          <w:sz w:val="24"/>
          <w:szCs w:val="20"/>
        </w:rPr>
        <w:t xml:space="preserve">Přínos lze spatřovat především ve využívání ochranného efektu odumřelé rostlinné biomasy na povrchu půdy i v možnostech využití ochranné podplodiny zaseté v 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>meziřadí</w:t>
      </w:r>
      <w:r w:rsidRPr="00CF6A31">
        <w:rPr>
          <w:rFonts w:ascii="Arial" w:hAnsi="Arial" w:cs="Arial"/>
          <w:bCs/>
          <w:color w:val="000000"/>
          <w:sz w:val="24"/>
          <w:szCs w:val="20"/>
        </w:rPr>
        <w:t xml:space="preserve"> kukuřice za předpokladu, že rostliny této podplodiny nebudou konkurovat rostlinám kukuřice</w:t>
      </w:r>
    </w:p>
    <w:p w:rsidR="004542CB" w:rsidRPr="00CF6A31" w:rsidP="009945C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F6A31">
        <w:rPr>
          <w:rFonts w:ascii="Arial" w:hAnsi="Arial" w:cs="Arial"/>
          <w:sz w:val="24"/>
          <w:szCs w:val="24"/>
          <w:shd w:val="clear" w:color="auto" w:fill="FFFFFF"/>
        </w:rPr>
        <w:t xml:space="preserve">Zpracoval: Ing. Vítězslav Vlček, Ph.D., Mendelova univerzita v Brně, </w:t>
      </w:r>
      <w:r w:rsidRPr="008C4F53">
        <w:rPr>
          <w:rFonts w:ascii="Arial" w:hAnsi="Arial" w:cs="Arial"/>
          <w:sz w:val="24"/>
          <w:szCs w:val="24"/>
          <w:shd w:val="clear" w:color="auto" w:fill="FFFFFF"/>
        </w:rPr>
        <w:t>xvlcek1@mendelu.cz</w:t>
      </w:r>
    </w:p>
    <w:p w:rsidR="004C6C8A" w:rsidRPr="00CF6A31" w:rsidP="002D2E0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6C8A" w:rsidRPr="00CF6A31" w:rsidP="005B4B3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3CEF" w:rsidRPr="00CF6A31">
      <w:pPr>
        <w:rPr>
          <w:rFonts w:ascii="Arial" w:hAnsi="Arial" w:cs="Arial"/>
          <w:sz w:val="24"/>
          <w:szCs w:val="24"/>
          <w:shd w:val="clear" w:color="auto" w:fill="FFFFFF"/>
        </w:rPr>
      </w:pPr>
    </w:p>
    <w:sectPr w:rsidSect="00647C02">
      <w:type w:val="nextPage"/>
      <w:pgSz w:w="11906" w:h="16838"/>
      <w:pgMar w:top="1417" w:right="1417" w:bottom="1417" w:left="1417" w:header="708" w:footer="708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AC3EB4"/>
    <w:multiLevelType w:val="hybridMultilevel"/>
    <w:tmpl w:val="4A5E7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62AEE"/>
    <w:multiLevelType w:val="hybridMultilevel"/>
    <w:tmpl w:val="6E40E8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62AEF"/>
    <w:multiLevelType w:val="hybridMultilevel"/>
    <w:tmpl w:val="4A5E7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4940A2"/>
  </w:style>
  <w:style w:type="paragraph" w:styleId="Footer">
    <w:name w:val="footer"/>
    <w:basedOn w:val="Normal"/>
    <w:link w:val="ZpatChar"/>
    <w:uiPriority w:val="99"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4940A2"/>
  </w:style>
  <w:style w:type="character" w:customStyle="1" w:styleId="Nadpis1Char">
    <w:name w:val="Nadpis 1 Char"/>
    <w:basedOn w:val="DefaultParagraphFont"/>
    <w:link w:val="Heading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link">
    <w:name w:val="Hyperlink"/>
    <w:basedOn w:val="DefaultParagraphFont"/>
    <w:uiPriority w:val="99"/>
    <w:unhideWhenUsed/>
    <w:rsid w:val="004940A2"/>
    <w:rPr>
      <w:color w:val="0000FF"/>
      <w:u w:val="single"/>
    </w:rPr>
  </w:style>
  <w:style w:type="paragraph" w:customStyle="1" w:styleId="Default">
    <w:name w:val="Default"/>
    <w:rsid w:val="005B4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ZkladntextChar"/>
    <w:uiPriority w:val="99"/>
    <w:rsid w:val="004B1994"/>
    <w:rPr>
      <w:color w:val="auto"/>
    </w:rPr>
  </w:style>
  <w:style w:type="character" w:customStyle="1" w:styleId="ZkladntextChar">
    <w:name w:val="Základní text Char"/>
    <w:basedOn w:val="DefaultParagraphFont"/>
    <w:link w:val="BodyText"/>
    <w:uiPriority w:val="99"/>
    <w:rsid w:val="004B1994"/>
    <w:rPr>
      <w:rFonts w:ascii="Times New Roman" w:hAnsi="Times New Roman" w:cs="Times New Roman"/>
      <w:sz w:val="24"/>
      <w:szCs w:val="24"/>
    </w:rPr>
  </w:style>
  <w:style w:type="paragraph" w:customStyle="1" w:styleId="NormalText">
    <w:name w:val="Normal Text"/>
    <w:basedOn w:val="Default"/>
    <w:next w:val="Default"/>
    <w:uiPriority w:val="99"/>
    <w:rsid w:val="004B1994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96B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0C6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5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42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2C3B0-2CE6-4760-91BB-4420F6DE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1627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Veronika Hlavackova</cp:lastModifiedBy>
  <cp:revision>2</cp:revision>
  <dcterms:created xsi:type="dcterms:W3CDTF">2017-10-18T08:03:00Z</dcterms:created>
  <dcterms:modified xsi:type="dcterms:W3CDTF">2017-10-18T08:03:00Z</dcterms:modified>
</cp:coreProperties>
</file>